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A481B" w:rsidRPr="00DA481B" w14:paraId="0E4B4F31" w14:textId="7777777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FFCB2C2" w14:textId="77777777" w:rsidR="00DA481B" w:rsidRPr="00DA481B" w:rsidRDefault="00DA481B" w:rsidP="00DA481B">
            <w:r w:rsidRPr="00DA481B">
              <w:t>4 Eylül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C6293C5" w14:textId="77777777" w:rsidR="00DA481B" w:rsidRPr="00DA481B" w:rsidRDefault="00DA481B" w:rsidP="00DA481B">
            <w:r w:rsidRPr="00DA481B">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CCBB77E" w14:textId="77777777" w:rsidR="00DA481B" w:rsidRPr="00DA481B" w:rsidRDefault="00DA481B" w:rsidP="00DA481B">
            <w:proofErr w:type="gramStart"/>
            <w:r w:rsidRPr="00DA481B">
              <w:t>Sayı :</w:t>
            </w:r>
            <w:proofErr w:type="gramEnd"/>
            <w:r w:rsidRPr="00DA481B">
              <w:t xml:space="preserve"> 33007</w:t>
            </w:r>
          </w:p>
        </w:tc>
      </w:tr>
      <w:tr w:rsidR="00DA481B" w:rsidRPr="00DA481B" w14:paraId="308F0348" w14:textId="77777777">
        <w:trPr>
          <w:trHeight w:val="480"/>
        </w:trPr>
        <w:tc>
          <w:tcPr>
            <w:tcW w:w="8789" w:type="dxa"/>
            <w:gridSpan w:val="3"/>
            <w:tcMar>
              <w:top w:w="0" w:type="dxa"/>
              <w:left w:w="108" w:type="dxa"/>
              <w:bottom w:w="0" w:type="dxa"/>
              <w:right w:w="108" w:type="dxa"/>
            </w:tcMar>
            <w:vAlign w:val="center"/>
            <w:hideMark/>
          </w:tcPr>
          <w:p w14:paraId="7A29CC49" w14:textId="77777777" w:rsidR="00DA481B" w:rsidRPr="00DA481B" w:rsidRDefault="00DA481B" w:rsidP="00DA481B">
            <w:pPr>
              <w:jc w:val="center"/>
            </w:pPr>
            <w:r w:rsidRPr="00DA481B">
              <w:rPr>
                <w:b/>
                <w:bCs/>
              </w:rPr>
              <w:t>TEBLİĞ</w:t>
            </w:r>
          </w:p>
        </w:tc>
      </w:tr>
      <w:tr w:rsidR="00DA481B" w:rsidRPr="00DA481B" w14:paraId="04B7E467" w14:textId="77777777">
        <w:trPr>
          <w:trHeight w:val="480"/>
        </w:trPr>
        <w:tc>
          <w:tcPr>
            <w:tcW w:w="8789" w:type="dxa"/>
            <w:gridSpan w:val="3"/>
            <w:tcMar>
              <w:top w:w="0" w:type="dxa"/>
              <w:left w:w="108" w:type="dxa"/>
              <w:bottom w:w="0" w:type="dxa"/>
              <w:right w:w="108" w:type="dxa"/>
            </w:tcMar>
            <w:vAlign w:val="center"/>
            <w:hideMark/>
          </w:tcPr>
          <w:p w14:paraId="797DB73F" w14:textId="77777777" w:rsidR="00DA481B" w:rsidRPr="00DA481B" w:rsidRDefault="00DA481B" w:rsidP="00DA481B">
            <w:pPr>
              <w:rPr>
                <w:u w:val="single"/>
              </w:rPr>
            </w:pPr>
            <w:r w:rsidRPr="00DA481B">
              <w:rPr>
                <w:u w:val="single"/>
              </w:rPr>
              <w:t>Hazine ve Maliye Bakanlığı (Gelir İdaresi Başkanlığı)’</w:t>
            </w:r>
            <w:proofErr w:type="spellStart"/>
            <w:r w:rsidRPr="00DA481B">
              <w:rPr>
                <w:u w:val="single"/>
              </w:rPr>
              <w:t>ndan</w:t>
            </w:r>
            <w:proofErr w:type="spellEnd"/>
            <w:r w:rsidRPr="00DA481B">
              <w:rPr>
                <w:u w:val="single"/>
              </w:rPr>
              <w:t>:</w:t>
            </w:r>
          </w:p>
          <w:p w14:paraId="66EBE0C6" w14:textId="77777777" w:rsidR="00DA481B" w:rsidRPr="00DA481B" w:rsidRDefault="00DA481B" w:rsidP="00DA481B">
            <w:pPr>
              <w:jc w:val="center"/>
              <w:rPr>
                <w:b/>
                <w:bCs/>
              </w:rPr>
            </w:pPr>
            <w:r w:rsidRPr="00DA481B">
              <w:rPr>
                <w:b/>
                <w:bCs/>
              </w:rPr>
              <w:t>5746 SAYILI ARAŞTIRMA, GELİŞTİRME VE TASARIM FAALİYETLERİNİN</w:t>
            </w:r>
          </w:p>
          <w:p w14:paraId="021AF38F" w14:textId="77777777" w:rsidR="00DA481B" w:rsidRPr="00DA481B" w:rsidRDefault="00DA481B" w:rsidP="00DA481B">
            <w:pPr>
              <w:jc w:val="center"/>
              <w:rPr>
                <w:b/>
                <w:bCs/>
              </w:rPr>
            </w:pPr>
            <w:r w:rsidRPr="00DA481B">
              <w:rPr>
                <w:b/>
                <w:bCs/>
              </w:rPr>
              <w:t>DESTEKLENMESİ HAKKINDA KANUN GENEL TEBLİĞİ (SERİ NO: 5)’NDE</w:t>
            </w:r>
          </w:p>
          <w:p w14:paraId="5EFE7071" w14:textId="77777777" w:rsidR="00DA481B" w:rsidRPr="00DA481B" w:rsidRDefault="00DA481B" w:rsidP="00DA481B">
            <w:pPr>
              <w:jc w:val="center"/>
              <w:rPr>
                <w:b/>
                <w:bCs/>
              </w:rPr>
            </w:pPr>
            <w:r w:rsidRPr="00DA481B">
              <w:rPr>
                <w:b/>
                <w:bCs/>
              </w:rPr>
              <w:t>DEĞİŞİKLİK YAPILMASINA DAİR TEBLİĞ</w:t>
            </w:r>
          </w:p>
          <w:p w14:paraId="622C816F" w14:textId="77777777" w:rsidR="00DA481B" w:rsidRPr="00DA481B" w:rsidRDefault="00DA481B" w:rsidP="00DA481B">
            <w:pPr>
              <w:jc w:val="center"/>
              <w:rPr>
                <w:b/>
                <w:bCs/>
              </w:rPr>
            </w:pPr>
            <w:r w:rsidRPr="00DA481B">
              <w:rPr>
                <w:b/>
                <w:bCs/>
              </w:rPr>
              <w:t>(SERİ NO: 11)</w:t>
            </w:r>
          </w:p>
          <w:p w14:paraId="606E5CC2" w14:textId="77777777" w:rsidR="00DA481B" w:rsidRPr="00DA481B" w:rsidRDefault="00DA481B" w:rsidP="00DA481B">
            <w:pPr>
              <w:jc w:val="both"/>
            </w:pPr>
            <w:r w:rsidRPr="00DA481B">
              <w:rPr>
                <w:b/>
                <w:bCs/>
              </w:rPr>
              <w:t>MADDE 1-</w:t>
            </w:r>
            <w:r w:rsidRPr="00DA481B">
              <w:t> 30/9/2016 tarihli ve 29843 sayılı Resmî Gazete’de yayımlanan 5746 Sayılı Araştırma, Geliştirme ve Tasarım Faaliyetlerinin Desteklenmesi Hakkında Kanun Genel Tebliği (Seri No: 5)’nin 2 nci maddesinin birinci fıkrasında yer alan “16/2/2016 tarihli ve 6676 sayılı Kanunla değişik 3 üncü ve 4 üncü maddelerinin” ibaresi “16/2/2016 tarihli ve 6676 sayılı, 20/7/2025 tarihli ve 7555 sayılı Kanunlarla değişik 3 üncü maddesinin ve 6676 sayılı Kanunla değişik 4 üncü maddesinin” şeklinde ve “(4) Damga vergisi istisnası: Bu Kanun kapsamındaki her türlü Ar-Ge ve yenilik faaliyetleri ile tasarım faaliyetlerine ilişkin olarak düzenlenen kağıtlardan damga vergisi alınmaz.” ibaresi “(4) Damga vergisi istisnası: Bu Kanun kapsamındaki her türlü Ar-Ge ve yenilik faaliyetleri ile tasarım faaliyetlerine ilişkin olarak düzenlenen kağıtlardan damga vergisi alınmaz. Şu kadar ki ücretler bakımından istisna uygulanacak tutar brüt asgari ücretin kırk katını aşamaz.” şeklinde değiştirilmiştir.</w:t>
            </w:r>
          </w:p>
          <w:p w14:paraId="04E96BBA" w14:textId="77777777" w:rsidR="00DA481B" w:rsidRPr="00DA481B" w:rsidRDefault="00DA481B" w:rsidP="00DA481B">
            <w:pPr>
              <w:jc w:val="both"/>
            </w:pPr>
            <w:r w:rsidRPr="00DA481B">
              <w:rPr>
                <w:b/>
                <w:bCs/>
              </w:rPr>
              <w:t>MADDE 2-</w:t>
            </w:r>
            <w:r w:rsidRPr="00DA481B">
              <w:t xml:space="preserve"> Aynı Tebliğin </w:t>
            </w:r>
            <w:proofErr w:type="gramStart"/>
            <w:r w:rsidRPr="00DA481B">
              <w:t>3 üncü</w:t>
            </w:r>
            <w:proofErr w:type="gramEnd"/>
            <w:r w:rsidRPr="00DA481B">
              <w:t xml:space="preserve"> maddesinin dördüncü fıkrası aşağıdaki şekilde değiştirilmiştir.</w:t>
            </w:r>
          </w:p>
          <w:p w14:paraId="09D66B9B" w14:textId="77777777" w:rsidR="00DA481B" w:rsidRPr="00DA481B" w:rsidRDefault="00DA481B" w:rsidP="00DA481B">
            <w:pPr>
              <w:jc w:val="both"/>
            </w:pPr>
            <w:r w:rsidRPr="00DA481B">
              <w:t>“(4) 5746 sayılı Kanun kapsamında Ar-Ge ve yenilik veya tasarım faaliyetlerinde istihdam edilen personele münhasıran bu görevleri ile ilgili olarak yapılan ücret ödemeleri nedeniyle düzenlenen kağıtların, brüt asgari ücretin kırk katını aşmayan kısmına damga vergisi istisnası uygulanacak, aşan kısmı ise genel hükümler çerçevesinde damga vergisine tabi tutulacaktır. 5746 sayılı Kanun kapsamına giren sigortalılar için düzenlenecek aylık prim ve hizmet belgelerinden damga vergisi alınmayacaktır.”</w:t>
            </w:r>
          </w:p>
          <w:p w14:paraId="01EAD328" w14:textId="77777777" w:rsidR="00DA481B" w:rsidRPr="00DA481B" w:rsidRDefault="00DA481B" w:rsidP="00DA481B">
            <w:pPr>
              <w:jc w:val="both"/>
            </w:pPr>
            <w:r w:rsidRPr="00DA481B">
              <w:rPr>
                <w:b/>
                <w:bCs/>
              </w:rPr>
              <w:t>MADDE 3-</w:t>
            </w:r>
            <w:r w:rsidRPr="00DA481B">
              <w:t> Bu Tebliğ yayımı tarihinde yürürlüğe girer.</w:t>
            </w:r>
          </w:p>
          <w:p w14:paraId="28B361B3" w14:textId="77777777" w:rsidR="00DA481B" w:rsidRPr="00DA481B" w:rsidRDefault="00DA481B" w:rsidP="00DA481B">
            <w:pPr>
              <w:jc w:val="both"/>
            </w:pPr>
            <w:r w:rsidRPr="00DA481B">
              <w:rPr>
                <w:b/>
                <w:bCs/>
              </w:rPr>
              <w:t>MADDE 4-</w:t>
            </w:r>
            <w:r w:rsidRPr="00DA481B">
              <w:t> Bu Tebliğ hükümlerini Hazine ve Maliye Bakanı yürütür.</w:t>
            </w:r>
          </w:p>
        </w:tc>
      </w:tr>
    </w:tbl>
    <w:p w14:paraId="67759428" w14:textId="77777777" w:rsidR="00F40434" w:rsidRDefault="00F40434"/>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1B"/>
    <w:rsid w:val="00164995"/>
    <w:rsid w:val="001A4800"/>
    <w:rsid w:val="005F324D"/>
    <w:rsid w:val="0068156B"/>
    <w:rsid w:val="0074731E"/>
    <w:rsid w:val="00DA481B"/>
    <w:rsid w:val="00DB0F26"/>
    <w:rsid w:val="00DE1BD5"/>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BA32"/>
  <w15:chartTrackingRefBased/>
  <w15:docId w15:val="{DADBA7F0-41FC-4689-BCF4-484D7C26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995"/>
    <w:pPr>
      <w:outlineLvl w:val="0"/>
    </w:pPr>
    <w:rPr>
      <w:rFonts w:ascii="Tahoma" w:hAnsi="Tahoma" w:cs="Tahoma"/>
      <w:color w:val="A5C9EB" w:themeColor="text2" w:themeTint="40"/>
      <w:sz w:val="26"/>
      <w:szCs w:val="26"/>
    </w:rPr>
  </w:style>
  <w:style w:type="paragraph" w:styleId="Balk2">
    <w:name w:val="heading 2"/>
    <w:basedOn w:val="Normal"/>
    <w:next w:val="Normal"/>
    <w:link w:val="Balk2Char"/>
    <w:uiPriority w:val="9"/>
    <w:semiHidden/>
    <w:unhideWhenUsed/>
    <w:qFormat/>
    <w:rsid w:val="00DA4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A481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A481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A481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A481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481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481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481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995"/>
    <w:rPr>
      <w:rFonts w:ascii="Tahoma" w:hAnsi="Tahoma" w:cs="Tahoma"/>
      <w:color w:val="A5C9EB" w:themeColor="text2" w:themeTint="40"/>
      <w:sz w:val="26"/>
      <w:szCs w:val="26"/>
    </w:rPr>
  </w:style>
  <w:style w:type="character" w:customStyle="1" w:styleId="Balk2Char">
    <w:name w:val="Başlık 2 Char"/>
    <w:basedOn w:val="VarsaylanParagrafYazTipi"/>
    <w:link w:val="Balk2"/>
    <w:uiPriority w:val="9"/>
    <w:semiHidden/>
    <w:rsid w:val="00DA481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A481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A481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A481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A481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481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481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481B"/>
    <w:rPr>
      <w:rFonts w:eastAsiaTheme="majorEastAsia" w:cstheme="majorBidi"/>
      <w:color w:val="272727" w:themeColor="text1" w:themeTint="D8"/>
    </w:rPr>
  </w:style>
  <w:style w:type="paragraph" w:styleId="KonuBal">
    <w:name w:val="Title"/>
    <w:basedOn w:val="Normal"/>
    <w:next w:val="Normal"/>
    <w:link w:val="KonuBalChar"/>
    <w:uiPriority w:val="10"/>
    <w:qFormat/>
    <w:rsid w:val="00DA4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48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481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481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481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481B"/>
    <w:rPr>
      <w:i/>
      <w:iCs/>
      <w:color w:val="404040" w:themeColor="text1" w:themeTint="BF"/>
    </w:rPr>
  </w:style>
  <w:style w:type="paragraph" w:styleId="ListeParagraf">
    <w:name w:val="List Paragraph"/>
    <w:basedOn w:val="Normal"/>
    <w:uiPriority w:val="34"/>
    <w:qFormat/>
    <w:rsid w:val="00DA481B"/>
    <w:pPr>
      <w:ind w:left="720"/>
      <w:contextualSpacing/>
    </w:pPr>
  </w:style>
  <w:style w:type="character" w:styleId="GlVurgulama">
    <w:name w:val="Intense Emphasis"/>
    <w:basedOn w:val="VarsaylanParagrafYazTipi"/>
    <w:uiPriority w:val="21"/>
    <w:qFormat/>
    <w:rsid w:val="00DA481B"/>
    <w:rPr>
      <w:i/>
      <w:iCs/>
      <w:color w:val="0F4761" w:themeColor="accent1" w:themeShade="BF"/>
    </w:rPr>
  </w:style>
  <w:style w:type="paragraph" w:styleId="GlAlnt">
    <w:name w:val="Intense Quote"/>
    <w:basedOn w:val="Normal"/>
    <w:next w:val="Normal"/>
    <w:link w:val="GlAlntChar"/>
    <w:uiPriority w:val="30"/>
    <w:qFormat/>
    <w:rsid w:val="00DA4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A481B"/>
    <w:rPr>
      <w:i/>
      <w:iCs/>
      <w:color w:val="0F4761" w:themeColor="accent1" w:themeShade="BF"/>
    </w:rPr>
  </w:style>
  <w:style w:type="character" w:styleId="GlBavuru">
    <w:name w:val="Intense Reference"/>
    <w:basedOn w:val="VarsaylanParagrafYazTipi"/>
    <w:uiPriority w:val="32"/>
    <w:qFormat/>
    <w:rsid w:val="00DA48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4</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2025-09-05T06:11:00Z</dcterms:created>
  <dcterms:modified xsi:type="dcterms:W3CDTF">2025-09-05T06:11:00Z</dcterms:modified>
</cp:coreProperties>
</file>